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keepNext w:val="0"/>
        <w:keepLines w:val="0"/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920" w:before="0" w:line="266.6664" w:lineRule="auto"/>
        <w:rPr>
          <w:rFonts w:ascii="Roboto" w:cs="Roboto" w:eastAsia="Roboto" w:hAnsi="Roboto"/>
          <w:b w:val="1"/>
          <w:color w:val="0d0d0d"/>
        </w:rPr>
      </w:pPr>
      <w:bookmarkStart w:colFirst="0" w:colLast="0" w:name="_92y8olxpftzs" w:id="0"/>
      <w:bookmarkEnd w:id="0"/>
      <w:r w:rsidDel="00000000" w:rsidR="00000000" w:rsidRPr="00000000">
        <w:rPr>
          <w:rFonts w:ascii="Roboto" w:cs="Roboto" w:eastAsia="Roboto" w:hAnsi="Roboto"/>
          <w:b w:val="1"/>
          <w:color w:val="0d0d0d"/>
          <w:rtl w:val="0"/>
        </w:rPr>
        <w:t xml:space="preserve">Os Dez Mandamentos e a Justiça Social</w:t>
      </w:r>
    </w:p>
    <w:p w:rsidR="00000000" w:rsidDel="00000000" w:rsidP="00000000" w:rsidRDefault="00000000" w:rsidRPr="00000000" w14:paraId="00000002">
      <w:pPr>
        <w:pStyle w:val="Heading1"/>
        <w:keepNext w:val="0"/>
        <w:keepLines w:val="0"/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920" w:before="0" w:line="266.6664" w:lineRule="auto"/>
        <w:rPr>
          <w:rFonts w:ascii="Roboto" w:cs="Roboto" w:eastAsia="Roboto" w:hAnsi="Roboto"/>
          <w:color w:val="0d0d0d"/>
          <w:sz w:val="24"/>
          <w:szCs w:val="24"/>
        </w:rPr>
      </w:pPr>
      <w:bookmarkStart w:colFirst="0" w:colLast="0" w:name="_9wyygwovlxg9" w:id="1"/>
      <w:bookmarkEnd w:id="1"/>
      <w:r w:rsidDel="00000000" w:rsidR="00000000" w:rsidRPr="00000000">
        <w:rPr>
          <w:rFonts w:ascii="Roboto" w:cs="Roboto" w:eastAsia="Roboto" w:hAnsi="Roboto"/>
          <w:color w:val="0d0d0d"/>
          <w:sz w:val="24"/>
          <w:szCs w:val="24"/>
          <w:rtl w:val="0"/>
        </w:rPr>
        <w:t xml:space="preserve">Podemos aprender como os Dez Mandamentos, um dos códigos morais mais antigos e influentes, podem ser interpretados à luz da sociologia para promover princípios de justiça social e vida em comunidade.</w:t>
      </w:r>
    </w:p>
    <w:p w:rsidR="00000000" w:rsidDel="00000000" w:rsidP="00000000" w:rsidRDefault="00000000" w:rsidRPr="00000000" w14:paraId="00000003">
      <w:pPr>
        <w:pStyle w:val="Heading2"/>
        <w:keepNext w:val="0"/>
        <w:keepLines w:val="0"/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80" w:line="319.9992" w:lineRule="auto"/>
        <w:rPr>
          <w:rFonts w:ascii="Roboto" w:cs="Roboto" w:eastAsia="Roboto" w:hAnsi="Roboto"/>
          <w:b w:val="1"/>
          <w:color w:val="0d0d0d"/>
          <w:sz w:val="34"/>
          <w:szCs w:val="34"/>
        </w:rPr>
      </w:pPr>
      <w:bookmarkStart w:colFirst="0" w:colLast="0" w:name="_b00hm6jaqn6g" w:id="2"/>
      <w:bookmarkEnd w:id="2"/>
      <w:r w:rsidDel="00000000" w:rsidR="00000000" w:rsidRPr="00000000">
        <w:rPr>
          <w:rFonts w:ascii="Roboto" w:cs="Roboto" w:eastAsia="Roboto" w:hAnsi="Roboto"/>
          <w:b w:val="1"/>
          <w:color w:val="0d0d0d"/>
          <w:sz w:val="34"/>
          <w:szCs w:val="34"/>
          <w:rtl w:val="0"/>
        </w:rPr>
        <w:t xml:space="preserve">Os Dez Mandamentos: Um Breve Contexto</w:t>
      </w:r>
    </w:p>
    <w:p w:rsidR="00000000" w:rsidDel="00000000" w:rsidP="00000000" w:rsidRDefault="00000000" w:rsidRPr="00000000" w14:paraId="00000004">
      <w:p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300" w:lineRule="auto"/>
        <w:rPr>
          <w:rFonts w:ascii="Roboto" w:cs="Roboto" w:eastAsia="Roboto" w:hAnsi="Roboto"/>
          <w:color w:val="0d0d0d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0d0d0d"/>
          <w:sz w:val="24"/>
          <w:szCs w:val="24"/>
          <w:rtl w:val="0"/>
        </w:rPr>
        <w:t xml:space="preserve">Os </w:t>
      </w:r>
      <w:r w:rsidDel="00000000" w:rsidR="00000000" w:rsidRPr="00000000">
        <w:rPr>
          <w:rFonts w:ascii="Roboto" w:cs="Roboto" w:eastAsia="Roboto" w:hAnsi="Roboto"/>
          <w:color w:val="0d0d0d"/>
          <w:sz w:val="24"/>
          <w:szCs w:val="24"/>
          <w:rtl w:val="0"/>
        </w:rPr>
        <w:t xml:space="preserve">Dez Mandamentos</w:t>
      </w:r>
      <w:r w:rsidDel="00000000" w:rsidR="00000000" w:rsidRPr="00000000">
        <w:rPr>
          <w:rFonts w:ascii="Roboto" w:cs="Roboto" w:eastAsia="Roboto" w:hAnsi="Roboto"/>
          <w:color w:val="0d0d0d"/>
          <w:sz w:val="24"/>
          <w:szCs w:val="24"/>
          <w:rtl w:val="0"/>
        </w:rPr>
        <w:t xml:space="preserve">, também conhecidos como Decálogo, são um conjunto de preceitos encontrados na Bíblia, especificamente no livro do Êxodo. </w:t>
      </w:r>
    </w:p>
    <w:p w:rsidR="00000000" w:rsidDel="00000000" w:rsidP="00000000" w:rsidRDefault="00000000" w:rsidRPr="00000000" w14:paraId="00000005">
      <w:p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300" w:lineRule="auto"/>
        <w:rPr>
          <w:rFonts w:ascii="Roboto" w:cs="Roboto" w:eastAsia="Roboto" w:hAnsi="Roboto"/>
          <w:color w:val="0d0d0d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0d0d0d"/>
          <w:sz w:val="24"/>
          <w:szCs w:val="24"/>
          <w:rtl w:val="0"/>
        </w:rPr>
        <w:t xml:space="preserve">Eles serviram como uma base moral e ética para diversas sociedades ao longo da história. Embora tenham origem religiosa, sua influência transcende contextos religiosos, oferecendo uma estrutura para o comportamento humano e a organização social.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John Quincy Adams disse que “A Lei dada no Sinai era um código civil e municipal, bem como um código moral e religioso.”</w:t>
      </w:r>
    </w:p>
    <w:p w:rsidR="00000000" w:rsidDel="00000000" w:rsidP="00000000" w:rsidRDefault="00000000" w:rsidRPr="00000000" w14:paraId="00000007">
      <w:p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300" w:lineRule="auto"/>
        <w:rPr>
          <w:b w:val="1"/>
          <w:color w:val="0d0d0d"/>
          <w:sz w:val="21"/>
          <w:szCs w:val="2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Style w:val="Heading2"/>
        <w:keepNext w:val="0"/>
        <w:keepLines w:val="0"/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80" w:line="319.9992" w:lineRule="auto"/>
        <w:rPr>
          <w:rFonts w:ascii="Roboto" w:cs="Roboto" w:eastAsia="Roboto" w:hAnsi="Roboto"/>
          <w:b w:val="1"/>
          <w:color w:val="0d0d0d"/>
          <w:sz w:val="34"/>
          <w:szCs w:val="34"/>
        </w:rPr>
      </w:pPr>
      <w:bookmarkStart w:colFirst="0" w:colLast="0" w:name="_sgaw9nt1miq1" w:id="3"/>
      <w:bookmarkEnd w:id="3"/>
      <w:r w:rsidDel="00000000" w:rsidR="00000000" w:rsidRPr="00000000">
        <w:rPr>
          <w:rFonts w:ascii="Roboto" w:cs="Roboto" w:eastAsia="Roboto" w:hAnsi="Roboto"/>
          <w:b w:val="1"/>
          <w:color w:val="0d0d0d"/>
          <w:sz w:val="34"/>
          <w:szCs w:val="34"/>
          <w:rtl w:val="0"/>
        </w:rPr>
        <w:t xml:space="preserve">A Perspectiva Sociológica dos Dez Mandamentos</w:t>
      </w:r>
    </w:p>
    <w:p w:rsidR="00000000" w:rsidDel="00000000" w:rsidP="00000000" w:rsidRDefault="00000000" w:rsidRPr="00000000" w14:paraId="00000009">
      <w:pPr>
        <w:pStyle w:val="Heading3"/>
        <w:keepNext w:val="0"/>
        <w:keepLines w:val="0"/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before="280" w:line="384.00000000000006" w:lineRule="auto"/>
        <w:rPr>
          <w:rFonts w:ascii="Roboto" w:cs="Roboto" w:eastAsia="Roboto" w:hAnsi="Roboto"/>
          <w:b w:val="1"/>
          <w:color w:val="0d0d0d"/>
          <w:sz w:val="33"/>
          <w:szCs w:val="33"/>
        </w:rPr>
      </w:pPr>
      <w:bookmarkStart w:colFirst="0" w:colLast="0" w:name="_t40tun71cp9q" w:id="4"/>
      <w:bookmarkEnd w:id="4"/>
      <w:r w:rsidDel="00000000" w:rsidR="00000000" w:rsidRPr="00000000">
        <w:rPr>
          <w:rFonts w:ascii="Roboto" w:cs="Roboto" w:eastAsia="Roboto" w:hAnsi="Roboto"/>
          <w:b w:val="1"/>
          <w:color w:val="0d0d0d"/>
          <w:sz w:val="33"/>
          <w:szCs w:val="33"/>
          <w:rtl w:val="0"/>
        </w:rPr>
        <w:t xml:space="preserve">1. Não Terás Outros Deuses Diante de Mim</w:t>
      </w:r>
    </w:p>
    <w:p w:rsidR="00000000" w:rsidDel="00000000" w:rsidP="00000000" w:rsidRDefault="00000000" w:rsidRPr="00000000" w14:paraId="0000000A">
      <w:p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300" w:lineRule="auto"/>
        <w:rPr>
          <w:rFonts w:ascii="Roboto" w:cs="Roboto" w:eastAsia="Roboto" w:hAnsi="Roboto"/>
          <w:color w:val="0d0d0d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0d0d0d"/>
          <w:sz w:val="24"/>
          <w:szCs w:val="24"/>
          <w:rtl w:val="0"/>
        </w:rPr>
        <w:t xml:space="preserve">Este mandamento pode ser visto como uma chamada para a coesão social e a identidade coletiva. Em uma sociedade pluralista, reconhecer um valor central pode promover a unidade e reduzir conflitos internos.</w:t>
      </w:r>
    </w:p>
    <w:p w:rsidR="00000000" w:rsidDel="00000000" w:rsidP="00000000" w:rsidRDefault="00000000" w:rsidRPr="00000000" w14:paraId="0000000B">
      <w:pPr>
        <w:pStyle w:val="Heading3"/>
        <w:keepNext w:val="0"/>
        <w:keepLines w:val="0"/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before="280" w:line="384.00000000000006" w:lineRule="auto"/>
        <w:rPr>
          <w:rFonts w:ascii="Roboto" w:cs="Roboto" w:eastAsia="Roboto" w:hAnsi="Roboto"/>
          <w:b w:val="1"/>
          <w:color w:val="0d0d0d"/>
          <w:sz w:val="33"/>
          <w:szCs w:val="33"/>
        </w:rPr>
      </w:pPr>
      <w:bookmarkStart w:colFirst="0" w:colLast="0" w:name="_5tr860huopjb" w:id="5"/>
      <w:bookmarkEnd w:id="5"/>
      <w:r w:rsidDel="00000000" w:rsidR="00000000" w:rsidRPr="00000000">
        <w:rPr>
          <w:rFonts w:ascii="Roboto" w:cs="Roboto" w:eastAsia="Roboto" w:hAnsi="Roboto"/>
          <w:b w:val="1"/>
          <w:color w:val="0d0d0d"/>
          <w:sz w:val="33"/>
          <w:szCs w:val="33"/>
          <w:rtl w:val="0"/>
        </w:rPr>
        <w:t xml:space="preserve">2. Não Farás para Ti Imagem de Escultura</w:t>
      </w:r>
    </w:p>
    <w:p w:rsidR="00000000" w:rsidDel="00000000" w:rsidP="00000000" w:rsidRDefault="00000000" w:rsidRPr="00000000" w14:paraId="0000000C">
      <w:p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300" w:lineRule="auto"/>
        <w:rPr>
          <w:rFonts w:ascii="Roboto" w:cs="Roboto" w:eastAsia="Roboto" w:hAnsi="Roboto"/>
          <w:color w:val="0d0d0d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0d0d0d"/>
          <w:sz w:val="24"/>
          <w:szCs w:val="24"/>
          <w:rtl w:val="0"/>
        </w:rPr>
        <w:t xml:space="preserve">A proibição de ídolos pode ser interpretada como um incentivo à igualdade e à rejeição de hierarquias arbitrárias. Em termos sociológicos, isto sugere uma sociedade que evita a idolatria de figuras humanas, promovendo a igualdade e a dignidade de todos os membros.</w:t>
      </w:r>
    </w:p>
    <w:p w:rsidR="00000000" w:rsidDel="00000000" w:rsidP="00000000" w:rsidRDefault="00000000" w:rsidRPr="00000000" w14:paraId="0000000D">
      <w:pPr>
        <w:pStyle w:val="Heading3"/>
        <w:keepNext w:val="0"/>
        <w:keepLines w:val="0"/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before="280" w:line="384.00000000000006" w:lineRule="auto"/>
        <w:rPr>
          <w:rFonts w:ascii="Roboto" w:cs="Roboto" w:eastAsia="Roboto" w:hAnsi="Roboto"/>
          <w:b w:val="1"/>
          <w:color w:val="0d0d0d"/>
          <w:sz w:val="33"/>
          <w:szCs w:val="33"/>
        </w:rPr>
      </w:pPr>
      <w:bookmarkStart w:colFirst="0" w:colLast="0" w:name="_71fv49r08cz1" w:id="6"/>
      <w:bookmarkEnd w:id="6"/>
      <w:r w:rsidDel="00000000" w:rsidR="00000000" w:rsidRPr="00000000">
        <w:rPr>
          <w:rFonts w:ascii="Roboto" w:cs="Roboto" w:eastAsia="Roboto" w:hAnsi="Roboto"/>
          <w:b w:val="1"/>
          <w:color w:val="0d0d0d"/>
          <w:sz w:val="33"/>
          <w:szCs w:val="33"/>
          <w:rtl w:val="0"/>
        </w:rPr>
        <w:t xml:space="preserve">3. Não Tomarás o Nome do Senhor Teu Deus em Vão</w:t>
      </w:r>
    </w:p>
    <w:p w:rsidR="00000000" w:rsidDel="00000000" w:rsidP="00000000" w:rsidRDefault="00000000" w:rsidRPr="00000000" w14:paraId="0000000E">
      <w:p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300" w:lineRule="auto"/>
        <w:rPr>
          <w:rFonts w:ascii="Roboto" w:cs="Roboto" w:eastAsia="Roboto" w:hAnsi="Roboto"/>
          <w:color w:val="0d0d0d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0d0d0d"/>
          <w:sz w:val="24"/>
          <w:szCs w:val="24"/>
          <w:rtl w:val="0"/>
        </w:rPr>
        <w:t xml:space="preserve">Este mandamento destaca a importância do respeito e da sinceridade na comunicação. Em uma sociedade justa, a honestidade e a integridade são valores fundamentais que sustentam a confiança mútua e a coesão social.</w:t>
      </w:r>
    </w:p>
    <w:p w:rsidR="00000000" w:rsidDel="00000000" w:rsidP="00000000" w:rsidRDefault="00000000" w:rsidRPr="00000000" w14:paraId="0000000F">
      <w:pPr>
        <w:pStyle w:val="Heading3"/>
        <w:keepNext w:val="0"/>
        <w:keepLines w:val="0"/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before="280" w:line="384.00000000000006" w:lineRule="auto"/>
        <w:rPr>
          <w:rFonts w:ascii="Roboto" w:cs="Roboto" w:eastAsia="Roboto" w:hAnsi="Roboto"/>
          <w:b w:val="1"/>
          <w:color w:val="0d0d0d"/>
          <w:sz w:val="33"/>
          <w:szCs w:val="33"/>
        </w:rPr>
      </w:pPr>
      <w:bookmarkStart w:colFirst="0" w:colLast="0" w:name="_p385navxcaq4" w:id="7"/>
      <w:bookmarkEnd w:id="7"/>
      <w:r w:rsidDel="00000000" w:rsidR="00000000" w:rsidRPr="00000000">
        <w:rPr>
          <w:rFonts w:ascii="Roboto" w:cs="Roboto" w:eastAsia="Roboto" w:hAnsi="Roboto"/>
          <w:b w:val="1"/>
          <w:color w:val="0d0d0d"/>
          <w:sz w:val="33"/>
          <w:szCs w:val="33"/>
          <w:rtl w:val="0"/>
        </w:rPr>
        <w:t xml:space="preserve">4. Lembra-te do Dia de Sábado</w:t>
      </w:r>
    </w:p>
    <w:p w:rsidR="00000000" w:rsidDel="00000000" w:rsidP="00000000" w:rsidRDefault="00000000" w:rsidRPr="00000000" w14:paraId="00000010">
      <w:p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300" w:lineRule="auto"/>
        <w:rPr>
          <w:rFonts w:ascii="Roboto" w:cs="Roboto" w:eastAsia="Roboto" w:hAnsi="Roboto"/>
          <w:color w:val="0d0d0d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0d0d0d"/>
          <w:sz w:val="24"/>
          <w:szCs w:val="24"/>
          <w:rtl w:val="0"/>
        </w:rPr>
        <w:t xml:space="preserve">O dia de descanso semanal enfatiza o equilíbrio entre trabalho e lazer, promovendo o bem-estar individual e social. Do ponto de vista sociológico, isso reflete a necessidade de uma estrutura social que respeite e valorize o tempo de lazer e o descanso dos trabalhadores.</w:t>
      </w:r>
    </w:p>
    <w:p w:rsidR="00000000" w:rsidDel="00000000" w:rsidP="00000000" w:rsidRDefault="00000000" w:rsidRPr="00000000" w14:paraId="00000011">
      <w:pPr>
        <w:pStyle w:val="Heading3"/>
        <w:keepNext w:val="0"/>
        <w:keepLines w:val="0"/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before="280" w:line="384.00000000000006" w:lineRule="auto"/>
        <w:rPr>
          <w:rFonts w:ascii="Roboto" w:cs="Roboto" w:eastAsia="Roboto" w:hAnsi="Roboto"/>
          <w:b w:val="1"/>
          <w:color w:val="0d0d0d"/>
          <w:sz w:val="33"/>
          <w:szCs w:val="33"/>
        </w:rPr>
      </w:pPr>
      <w:bookmarkStart w:colFirst="0" w:colLast="0" w:name="_ax6d3iwgw4ux" w:id="8"/>
      <w:bookmarkEnd w:id="8"/>
      <w:r w:rsidDel="00000000" w:rsidR="00000000" w:rsidRPr="00000000">
        <w:rPr>
          <w:rFonts w:ascii="Roboto" w:cs="Roboto" w:eastAsia="Roboto" w:hAnsi="Roboto"/>
          <w:b w:val="1"/>
          <w:color w:val="0d0d0d"/>
          <w:sz w:val="33"/>
          <w:szCs w:val="33"/>
          <w:rtl w:val="0"/>
        </w:rPr>
        <w:t xml:space="preserve">5. Honra Teu Pai e Tua Mãe</w:t>
      </w:r>
    </w:p>
    <w:p w:rsidR="00000000" w:rsidDel="00000000" w:rsidP="00000000" w:rsidRDefault="00000000" w:rsidRPr="00000000" w14:paraId="00000012">
      <w:p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300" w:lineRule="auto"/>
        <w:rPr>
          <w:rFonts w:ascii="Roboto" w:cs="Roboto" w:eastAsia="Roboto" w:hAnsi="Roboto"/>
          <w:color w:val="0d0d0d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0d0d0d"/>
          <w:sz w:val="24"/>
          <w:szCs w:val="24"/>
          <w:rtl w:val="0"/>
        </w:rPr>
        <w:t xml:space="preserve">Este mandamento ressalta a importância das relações familiares e do respeito intergeracional. Na sociologia, a família é vista como uma instituição fundamental para a socialização e o desenvolvimento de valores sociais. Estes </w:t>
      </w:r>
      <w:hyperlink r:id="rId6">
        <w:r w:rsidDel="00000000" w:rsidR="00000000" w:rsidRPr="00000000">
          <w:rPr>
            <w:rFonts w:ascii="Roboto" w:cs="Roboto" w:eastAsia="Roboto" w:hAnsi="Roboto"/>
            <w:color w:val="1155cc"/>
            <w:sz w:val="24"/>
            <w:szCs w:val="24"/>
            <w:u w:val="single"/>
            <w:rtl w:val="0"/>
          </w:rPr>
          <w:t xml:space="preserve">versículos edificam a família.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Style w:val="Heading3"/>
        <w:keepNext w:val="0"/>
        <w:keepLines w:val="0"/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before="280" w:line="384.00000000000006" w:lineRule="auto"/>
        <w:rPr>
          <w:rFonts w:ascii="Roboto" w:cs="Roboto" w:eastAsia="Roboto" w:hAnsi="Roboto"/>
          <w:b w:val="1"/>
          <w:color w:val="0d0d0d"/>
          <w:sz w:val="33"/>
          <w:szCs w:val="33"/>
        </w:rPr>
      </w:pPr>
      <w:bookmarkStart w:colFirst="0" w:colLast="0" w:name="_8fs8ju28mplr" w:id="9"/>
      <w:bookmarkEnd w:id="9"/>
      <w:r w:rsidDel="00000000" w:rsidR="00000000" w:rsidRPr="00000000">
        <w:rPr>
          <w:rFonts w:ascii="Roboto" w:cs="Roboto" w:eastAsia="Roboto" w:hAnsi="Roboto"/>
          <w:b w:val="1"/>
          <w:color w:val="0d0d0d"/>
          <w:sz w:val="33"/>
          <w:szCs w:val="33"/>
          <w:rtl w:val="0"/>
        </w:rPr>
        <w:t xml:space="preserve">6. Não Matarás</w:t>
      </w:r>
    </w:p>
    <w:p w:rsidR="00000000" w:rsidDel="00000000" w:rsidP="00000000" w:rsidRDefault="00000000" w:rsidRPr="00000000" w14:paraId="00000014">
      <w:p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300" w:lineRule="auto"/>
        <w:rPr>
          <w:rFonts w:ascii="Roboto" w:cs="Roboto" w:eastAsia="Roboto" w:hAnsi="Roboto"/>
          <w:color w:val="0d0d0d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0d0d0d"/>
          <w:sz w:val="24"/>
          <w:szCs w:val="24"/>
          <w:rtl w:val="0"/>
        </w:rPr>
        <w:t xml:space="preserve">A proibição do homicídio é um princípio básico da justiça social. Garante a segurança e o respeito pela vida humana, que são essenciais para qualquer sociedade estável e justa.</w:t>
      </w:r>
    </w:p>
    <w:p w:rsidR="00000000" w:rsidDel="00000000" w:rsidP="00000000" w:rsidRDefault="00000000" w:rsidRPr="00000000" w14:paraId="00000015">
      <w:pPr>
        <w:pStyle w:val="Heading3"/>
        <w:keepNext w:val="0"/>
        <w:keepLines w:val="0"/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before="280" w:line="384.00000000000006" w:lineRule="auto"/>
        <w:rPr>
          <w:rFonts w:ascii="Roboto" w:cs="Roboto" w:eastAsia="Roboto" w:hAnsi="Roboto"/>
          <w:b w:val="1"/>
          <w:color w:val="0d0d0d"/>
          <w:sz w:val="33"/>
          <w:szCs w:val="33"/>
        </w:rPr>
      </w:pPr>
      <w:bookmarkStart w:colFirst="0" w:colLast="0" w:name="_m3v8f5ouf1f0" w:id="10"/>
      <w:bookmarkEnd w:id="10"/>
      <w:r w:rsidDel="00000000" w:rsidR="00000000" w:rsidRPr="00000000">
        <w:rPr>
          <w:rFonts w:ascii="Roboto" w:cs="Roboto" w:eastAsia="Roboto" w:hAnsi="Roboto"/>
          <w:b w:val="1"/>
          <w:color w:val="0d0d0d"/>
          <w:sz w:val="33"/>
          <w:szCs w:val="33"/>
          <w:rtl w:val="0"/>
        </w:rPr>
        <w:t xml:space="preserve">7. Não Adulterarás</w:t>
      </w:r>
    </w:p>
    <w:p w:rsidR="00000000" w:rsidDel="00000000" w:rsidP="00000000" w:rsidRDefault="00000000" w:rsidRPr="00000000" w14:paraId="00000016">
      <w:p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300" w:lineRule="auto"/>
        <w:rPr>
          <w:rFonts w:ascii="Roboto" w:cs="Roboto" w:eastAsia="Roboto" w:hAnsi="Roboto"/>
          <w:color w:val="0d0d0d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0d0d0d"/>
          <w:sz w:val="24"/>
          <w:szCs w:val="24"/>
          <w:rtl w:val="0"/>
        </w:rPr>
        <w:t xml:space="preserve">Este mandamento pode ser visto como uma defesa da fidelidade e da estabilidade nas relações pessoais. Em termos sociológicos, a confiança nas relações íntimas é crucial para a coesão social e o bem-estar emocional.</w:t>
      </w:r>
    </w:p>
    <w:p w:rsidR="00000000" w:rsidDel="00000000" w:rsidP="00000000" w:rsidRDefault="00000000" w:rsidRPr="00000000" w14:paraId="00000017">
      <w:pPr>
        <w:pStyle w:val="Heading3"/>
        <w:keepNext w:val="0"/>
        <w:keepLines w:val="0"/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before="280" w:line="384.00000000000006" w:lineRule="auto"/>
        <w:rPr>
          <w:rFonts w:ascii="Roboto" w:cs="Roboto" w:eastAsia="Roboto" w:hAnsi="Roboto"/>
          <w:b w:val="1"/>
          <w:color w:val="0d0d0d"/>
          <w:sz w:val="33"/>
          <w:szCs w:val="33"/>
        </w:rPr>
      </w:pPr>
      <w:bookmarkStart w:colFirst="0" w:colLast="0" w:name="_jcm2r9r8ypm2" w:id="11"/>
      <w:bookmarkEnd w:id="11"/>
      <w:r w:rsidDel="00000000" w:rsidR="00000000" w:rsidRPr="00000000">
        <w:rPr>
          <w:rFonts w:ascii="Roboto" w:cs="Roboto" w:eastAsia="Roboto" w:hAnsi="Roboto"/>
          <w:b w:val="1"/>
          <w:color w:val="0d0d0d"/>
          <w:sz w:val="33"/>
          <w:szCs w:val="33"/>
          <w:rtl w:val="0"/>
        </w:rPr>
        <w:t xml:space="preserve">8. Não Furtarás</w:t>
      </w:r>
    </w:p>
    <w:p w:rsidR="00000000" w:rsidDel="00000000" w:rsidP="00000000" w:rsidRDefault="00000000" w:rsidRPr="00000000" w14:paraId="00000018">
      <w:p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300" w:lineRule="auto"/>
        <w:rPr>
          <w:rFonts w:ascii="Roboto" w:cs="Roboto" w:eastAsia="Roboto" w:hAnsi="Roboto"/>
          <w:color w:val="0d0d0d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0d0d0d"/>
          <w:sz w:val="24"/>
          <w:szCs w:val="24"/>
          <w:rtl w:val="0"/>
        </w:rPr>
        <w:t xml:space="preserve">A proibição do roubo é fundamental para a justiça econômica e social. Garante o respeito à propriedade e promove a equidade, essenciais para a confiança e a cooperação dentro da comunidade.</w:t>
      </w:r>
    </w:p>
    <w:p w:rsidR="00000000" w:rsidDel="00000000" w:rsidP="00000000" w:rsidRDefault="00000000" w:rsidRPr="00000000" w14:paraId="00000019">
      <w:pPr>
        <w:pStyle w:val="Heading3"/>
        <w:keepNext w:val="0"/>
        <w:keepLines w:val="0"/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before="280" w:line="384.00000000000006" w:lineRule="auto"/>
        <w:rPr>
          <w:rFonts w:ascii="Roboto" w:cs="Roboto" w:eastAsia="Roboto" w:hAnsi="Roboto"/>
          <w:b w:val="1"/>
          <w:color w:val="0d0d0d"/>
          <w:sz w:val="33"/>
          <w:szCs w:val="33"/>
        </w:rPr>
      </w:pPr>
      <w:bookmarkStart w:colFirst="0" w:colLast="0" w:name="_lknu2ujulslh" w:id="12"/>
      <w:bookmarkEnd w:id="12"/>
      <w:r w:rsidDel="00000000" w:rsidR="00000000" w:rsidRPr="00000000">
        <w:rPr>
          <w:rFonts w:ascii="Roboto" w:cs="Roboto" w:eastAsia="Roboto" w:hAnsi="Roboto"/>
          <w:b w:val="1"/>
          <w:color w:val="0d0d0d"/>
          <w:sz w:val="33"/>
          <w:szCs w:val="33"/>
          <w:rtl w:val="0"/>
        </w:rPr>
        <w:t xml:space="preserve">9. Não Dirás Falso Testemunho</w:t>
      </w:r>
    </w:p>
    <w:p w:rsidR="00000000" w:rsidDel="00000000" w:rsidP="00000000" w:rsidRDefault="00000000" w:rsidRPr="00000000" w14:paraId="0000001A">
      <w:p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300" w:lineRule="auto"/>
        <w:rPr>
          <w:rFonts w:ascii="Roboto" w:cs="Roboto" w:eastAsia="Roboto" w:hAnsi="Roboto"/>
          <w:color w:val="0d0d0d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0d0d0d"/>
          <w:sz w:val="24"/>
          <w:szCs w:val="24"/>
          <w:rtl w:val="0"/>
        </w:rPr>
        <w:t xml:space="preserve">A honestidade nos relacionamentos interpessoais e nas instituições sociais é vital para a justiça social. A confiança nas instituições e no sistema judicial depende da veracidade e da integridade das informações e dos testemunhos.</w:t>
      </w:r>
    </w:p>
    <w:p w:rsidR="00000000" w:rsidDel="00000000" w:rsidP="00000000" w:rsidRDefault="00000000" w:rsidRPr="00000000" w14:paraId="0000001B">
      <w:pPr>
        <w:pStyle w:val="Heading3"/>
        <w:keepNext w:val="0"/>
        <w:keepLines w:val="0"/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before="280" w:line="384.00000000000006" w:lineRule="auto"/>
        <w:rPr>
          <w:rFonts w:ascii="Roboto" w:cs="Roboto" w:eastAsia="Roboto" w:hAnsi="Roboto"/>
          <w:b w:val="1"/>
          <w:color w:val="0d0d0d"/>
          <w:sz w:val="33"/>
          <w:szCs w:val="33"/>
        </w:rPr>
      </w:pPr>
      <w:bookmarkStart w:colFirst="0" w:colLast="0" w:name="_hgr0lxm83hq" w:id="13"/>
      <w:bookmarkEnd w:id="13"/>
      <w:r w:rsidDel="00000000" w:rsidR="00000000" w:rsidRPr="00000000">
        <w:rPr>
          <w:rFonts w:ascii="Roboto" w:cs="Roboto" w:eastAsia="Roboto" w:hAnsi="Roboto"/>
          <w:b w:val="1"/>
          <w:color w:val="0d0d0d"/>
          <w:sz w:val="33"/>
          <w:szCs w:val="33"/>
          <w:rtl w:val="0"/>
        </w:rPr>
        <w:t xml:space="preserve">10. Não Cobiçarás</w:t>
      </w:r>
    </w:p>
    <w:p w:rsidR="00000000" w:rsidDel="00000000" w:rsidP="00000000" w:rsidRDefault="00000000" w:rsidRPr="00000000" w14:paraId="0000001C">
      <w:p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300" w:lineRule="auto"/>
        <w:rPr>
          <w:rFonts w:ascii="Roboto" w:cs="Roboto" w:eastAsia="Roboto" w:hAnsi="Roboto"/>
          <w:color w:val="0d0d0d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0d0d0d"/>
          <w:sz w:val="24"/>
          <w:szCs w:val="24"/>
          <w:rtl w:val="0"/>
        </w:rPr>
        <w:t xml:space="preserve">Este mandamento promove a satisfação com o que se possui, desencorajando a inveja e a competição desleal. Do ponto de vista sociológico, isso pode ajudar a reduzir as desigualdades e tensões sociais, promovendo uma cultura de contentamento e cooperação.</w:t>
      </w:r>
    </w:p>
    <w:p w:rsidR="00000000" w:rsidDel="00000000" w:rsidP="00000000" w:rsidRDefault="00000000" w:rsidRPr="00000000" w14:paraId="0000001D">
      <w:pPr>
        <w:pStyle w:val="Heading2"/>
        <w:keepNext w:val="0"/>
        <w:keepLines w:val="0"/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80" w:line="319.9992" w:lineRule="auto"/>
        <w:rPr>
          <w:rFonts w:ascii="Roboto" w:cs="Roboto" w:eastAsia="Roboto" w:hAnsi="Roboto"/>
          <w:b w:val="1"/>
          <w:color w:val="0d0d0d"/>
          <w:sz w:val="34"/>
          <w:szCs w:val="34"/>
        </w:rPr>
      </w:pPr>
      <w:bookmarkStart w:colFirst="0" w:colLast="0" w:name="_bj42v4dlz5bk" w:id="14"/>
      <w:bookmarkEnd w:id="14"/>
      <w:r w:rsidDel="00000000" w:rsidR="00000000" w:rsidRPr="00000000">
        <w:rPr>
          <w:rFonts w:ascii="Roboto" w:cs="Roboto" w:eastAsia="Roboto" w:hAnsi="Roboto"/>
          <w:b w:val="1"/>
          <w:color w:val="0d0d0d"/>
          <w:sz w:val="34"/>
          <w:szCs w:val="34"/>
          <w:rtl w:val="0"/>
        </w:rPr>
        <w:t xml:space="preserve">Conclusão</w:t>
      </w:r>
    </w:p>
    <w:p w:rsidR="00000000" w:rsidDel="00000000" w:rsidP="00000000" w:rsidRDefault="00000000" w:rsidRPr="00000000" w14:paraId="0000001E">
      <w:p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300" w:lineRule="auto"/>
        <w:rPr>
          <w:rFonts w:ascii="Roboto" w:cs="Roboto" w:eastAsia="Roboto" w:hAnsi="Roboto"/>
          <w:color w:val="0d0d0d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0d0d0d"/>
          <w:sz w:val="24"/>
          <w:szCs w:val="24"/>
          <w:rtl w:val="0"/>
        </w:rPr>
        <w:t xml:space="preserve">Interpretar os Dez Mandamentos através de uma lente sociológica nos ajuda a identificar princípios atemporais que promovem a justiça social. </w:t>
      </w:r>
    </w:p>
    <w:p w:rsidR="00000000" w:rsidDel="00000000" w:rsidP="00000000" w:rsidRDefault="00000000" w:rsidRPr="00000000" w14:paraId="0000001F">
      <w:p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300" w:lineRule="auto"/>
        <w:rPr>
          <w:rFonts w:ascii="Roboto" w:cs="Roboto" w:eastAsia="Roboto" w:hAnsi="Roboto"/>
          <w:color w:val="0d0d0d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0d0d0d"/>
          <w:sz w:val="24"/>
          <w:szCs w:val="24"/>
          <w:rtl w:val="0"/>
        </w:rPr>
        <w:t xml:space="preserve">Em um mundo marcado por desigualdades e conflitos, esses preceitos podem orientar políticas e práticas que favorecem a coesão social, a igualdade e o respeito mútuo.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Bdr>
          <w:top w:color="e3e3e3" w:space="0" w:sz="0" w:val="none"/>
          <w:left w:color="e3e3e3" w:space="0" w:sz="0" w:val="none"/>
          <w:bottom w:color="e3e3e3" w:space="0" w:sz="0" w:val="none"/>
          <w:right w:color="e3e3e3" w:space="0" w:sz="0" w:val="none"/>
          <w:between w:color="e3e3e3" w:space="0" w:sz="0" w:val="none"/>
        </w:pBdr>
        <w:shd w:fill="ffffff" w:val="clear"/>
        <w:spacing w:after="300" w:lineRule="auto"/>
        <w:rPr/>
      </w:pPr>
      <w:r w:rsidDel="00000000" w:rsidR="00000000" w:rsidRPr="00000000">
        <w:rPr>
          <w:rFonts w:ascii="Roboto" w:cs="Roboto" w:eastAsia="Roboto" w:hAnsi="Roboto"/>
          <w:color w:val="0d0d0d"/>
          <w:sz w:val="24"/>
          <w:szCs w:val="24"/>
          <w:rtl w:val="0"/>
        </w:rPr>
        <w:t xml:space="preserve">Os Dez Mandamentos, quando vistos além de seu contexto religioso, oferecem uma base rica para a promoção da justiça social e da vida comunitária. 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bibliotecadopregador.com.br/versiculos-da-biblia-para-edificar-a-familia/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